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3729" w14:textId="010F1C3A" w:rsidR="00152802" w:rsidRPr="00462B93" w:rsidRDefault="009C1EC6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BBA8E26" wp14:editId="2B94A38F">
            <wp:extent cx="1299664" cy="596348"/>
            <wp:effectExtent l="0" t="0" r="0" b="0"/>
            <wp:docPr id="77626466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64663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60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359"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6638C96F" w:rsidR="00F11EE8" w:rsidRPr="00462B93" w:rsidRDefault="3506A999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45F1D50">
        <w:rPr>
          <w:rFonts w:ascii="Arial" w:hAnsi="Arial" w:cs="Arial"/>
          <w:sz w:val="22"/>
          <w:szCs w:val="22"/>
        </w:rPr>
        <w:t xml:space="preserve">The setting manager </w:t>
      </w:r>
      <w:r w:rsidR="009C1EC6" w:rsidRPr="009665E0">
        <w:rPr>
          <w:rFonts w:ascii="Arial" w:hAnsi="Arial" w:cs="Arial"/>
          <w:sz w:val="22"/>
          <w:szCs w:val="22"/>
        </w:rPr>
        <w:t xml:space="preserve">and Deputy Manager </w:t>
      </w:r>
      <w:r w:rsidR="00302EED" w:rsidRPr="345F1D50">
        <w:rPr>
          <w:rFonts w:ascii="Arial" w:hAnsi="Arial" w:cs="Arial"/>
          <w:sz w:val="22"/>
          <w:szCs w:val="22"/>
        </w:rPr>
        <w:t>has</w:t>
      </w:r>
      <w:r w:rsidR="00F11EE8" w:rsidRPr="345F1D50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345F1D50">
        <w:rPr>
          <w:rFonts w:ascii="Arial" w:hAnsi="Arial" w:cs="Arial"/>
          <w:sz w:val="22"/>
          <w:szCs w:val="22"/>
        </w:rPr>
        <w:t>,</w:t>
      </w:r>
      <w:r w:rsidR="00F11EE8" w:rsidRPr="345F1D50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345F1D50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345F1D50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345F1D50">
        <w:rPr>
          <w:rFonts w:ascii="Arial" w:hAnsi="Arial" w:cs="Arial"/>
          <w:sz w:val="22"/>
          <w:szCs w:val="22"/>
        </w:rPr>
        <w:t xml:space="preserve">setting </w:t>
      </w:r>
      <w:r w:rsidR="00F11EE8" w:rsidRPr="004E6110">
        <w:rPr>
          <w:rFonts w:ascii="Arial" w:hAnsi="Arial" w:cs="Arial"/>
          <w:sz w:val="22"/>
          <w:szCs w:val="22"/>
        </w:rPr>
        <w:t>manager</w:t>
      </w:r>
      <w:r w:rsidR="7F4AC144" w:rsidRPr="004E6110">
        <w:rPr>
          <w:rFonts w:ascii="Arial" w:hAnsi="Arial" w:cs="Arial"/>
          <w:sz w:val="22"/>
          <w:szCs w:val="22"/>
        </w:rPr>
        <w:t>/</w:t>
      </w:r>
      <w:r w:rsidR="421FEBE4" w:rsidRPr="004E6110">
        <w:rPr>
          <w:rFonts w:ascii="Arial" w:hAnsi="Arial" w:cs="Arial"/>
          <w:sz w:val="22"/>
          <w:szCs w:val="22"/>
        </w:rPr>
        <w:t>f</w:t>
      </w:r>
      <w:r w:rsidR="7F4AC144" w:rsidRPr="004E6110">
        <w:rPr>
          <w:rFonts w:ascii="Arial" w:hAnsi="Arial" w:cs="Arial"/>
          <w:sz w:val="22"/>
          <w:szCs w:val="22"/>
        </w:rPr>
        <w:t>ire marshal</w:t>
      </w:r>
      <w:r w:rsidR="00F11EE8" w:rsidRPr="004E6110">
        <w:rPr>
          <w:rFonts w:ascii="Arial" w:hAnsi="Arial" w:cs="Arial"/>
          <w:sz w:val="22"/>
          <w:szCs w:val="22"/>
        </w:rPr>
        <w:t xml:space="preserve"> </w:t>
      </w:r>
      <w:r w:rsidR="00F11EE8" w:rsidRPr="345F1D50">
        <w:rPr>
          <w:rFonts w:ascii="Arial" w:hAnsi="Arial" w:cs="Arial"/>
          <w:sz w:val="22"/>
          <w:szCs w:val="22"/>
        </w:rPr>
        <w:t>make</w:t>
      </w:r>
      <w:r w:rsidR="00302EED" w:rsidRPr="345F1D50">
        <w:rPr>
          <w:rFonts w:ascii="Arial" w:hAnsi="Arial" w:cs="Arial"/>
          <w:sz w:val="22"/>
          <w:szCs w:val="22"/>
        </w:rPr>
        <w:t>s</w:t>
      </w:r>
      <w:r w:rsidR="00F11EE8" w:rsidRPr="345F1D50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Pr="0078007C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2F8025F2" w:rsidR="00152802" w:rsidRPr="00462B93" w:rsidRDefault="003B504D" w:rsidP="345F1D50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8007C"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78007C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6842F460" w:rsidRPr="0078007C">
        <w:rPr>
          <w:rFonts w:ascii="Arial" w:hAnsi="Arial" w:cs="Arial"/>
          <w:sz w:val="22"/>
          <w:szCs w:val="22"/>
        </w:rPr>
        <w:t>, or a named fire marshal,</w:t>
      </w:r>
      <w:r w:rsidR="006A5FCA" w:rsidRPr="0078007C">
        <w:rPr>
          <w:rFonts w:ascii="Arial" w:hAnsi="Arial" w:cs="Arial"/>
          <w:sz w:val="22"/>
          <w:szCs w:val="22"/>
        </w:rPr>
        <w:t xml:space="preserve"> </w:t>
      </w:r>
      <w:r w:rsidR="00152802" w:rsidRPr="345F1D50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Evaluate, remove, reduce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7DEB0544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18C03240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  <w:r w:rsidR="00B24B91">
        <w:rPr>
          <w:rFonts w:ascii="Arial" w:hAnsi="Arial" w:cs="Arial"/>
          <w:sz w:val="22"/>
          <w:szCs w:val="22"/>
        </w:rPr>
        <w:t>.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3C71A498" w:rsidR="00CA4E64" w:rsidRDefault="00CA4E64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d28ed1d4-7564-ea11-a811-000d3a0bad7c/curr/GBP" w:history="1">
        <w:r w:rsidRPr="009736D6">
          <w:rPr>
            <w:rStyle w:val="Hyperlink"/>
            <w:rFonts w:ascii="Arial" w:hAnsi="Arial" w:cs="Arial"/>
            <w:sz w:val="22"/>
            <w:szCs w:val="22"/>
          </w:rPr>
          <w:t>Dynamic Risk Management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FF2B3F">
        <w:rPr>
          <w:rFonts w:ascii="Arial" w:hAnsi="Arial" w:cs="Arial"/>
          <w:sz w:val="22"/>
          <w:szCs w:val="22"/>
        </w:rPr>
        <w:t xml:space="preserve">(Alliance </w:t>
      </w:r>
      <w:bookmarkStart w:id="0" w:name="_Hlk149142222"/>
      <w:r w:rsidR="006D3765">
        <w:rPr>
          <w:rFonts w:ascii="Arial" w:hAnsi="Arial" w:cs="Arial"/>
          <w:sz w:val="22"/>
          <w:szCs w:val="22"/>
        </w:rPr>
        <w:t>Publication</w:t>
      </w:r>
      <w:bookmarkEnd w:id="0"/>
      <w:r w:rsidR="00FF2B3F">
        <w:rPr>
          <w:rFonts w:ascii="Arial" w:hAnsi="Arial" w:cs="Arial"/>
          <w:sz w:val="22"/>
          <w:szCs w:val="22"/>
        </w:rPr>
        <w:t>)</w:t>
      </w:r>
    </w:p>
    <w:p w14:paraId="5F97550F" w14:textId="07F0D80C" w:rsidR="009B3435" w:rsidRDefault="009B343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3e3f4ad6-7564-ea11-a811-000d3a0ba8fe/curr/GBP" w:history="1">
        <w:r w:rsidRPr="00002762">
          <w:rPr>
            <w:rStyle w:val="Hyperlink"/>
            <w:rFonts w:ascii="Arial" w:hAnsi="Arial" w:cs="Arial"/>
            <w:sz w:val="22"/>
            <w:szCs w:val="22"/>
          </w:rPr>
          <w:t>Fire Safety Record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D07AA4">
        <w:rPr>
          <w:rFonts w:ascii="Arial" w:hAnsi="Arial" w:cs="Arial"/>
          <w:sz w:val="22"/>
          <w:szCs w:val="22"/>
        </w:rPr>
        <w:t xml:space="preserve">Alliance </w:t>
      </w:r>
      <w:r w:rsidR="006D3765" w:rsidRPr="006D3765">
        <w:rPr>
          <w:rFonts w:ascii="Arial" w:hAnsi="Arial" w:cs="Arial"/>
          <w:sz w:val="22"/>
          <w:szCs w:val="22"/>
        </w:rPr>
        <w:t>Publication</w:t>
      </w:r>
      <w:r w:rsidR="00D07AA4">
        <w:rPr>
          <w:rFonts w:ascii="Arial" w:hAnsi="Arial" w:cs="Arial"/>
          <w:sz w:val="22"/>
          <w:szCs w:val="22"/>
        </w:rPr>
        <w:t>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3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footerReference w:type="default" r:id="rId14"/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67EF" w14:textId="77777777" w:rsidR="000C04BE" w:rsidRDefault="000C04BE" w:rsidP="00050D51">
      <w:r>
        <w:separator/>
      </w:r>
    </w:p>
  </w:endnote>
  <w:endnote w:type="continuationSeparator" w:id="0">
    <w:p w14:paraId="64686597" w14:textId="77777777" w:rsidR="000C04BE" w:rsidRDefault="000C04BE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EE0A" w14:textId="0942D81E" w:rsidR="00A17CBB" w:rsidRPr="00AC24E4" w:rsidRDefault="00AC24E4" w:rsidP="00AC24E4">
    <w:pPr>
      <w:pStyle w:val="Footer"/>
    </w:pPr>
    <w:r w:rsidRPr="00AC24E4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9A63B" w14:textId="77777777" w:rsidR="000C04BE" w:rsidRDefault="000C04BE" w:rsidP="00050D51">
      <w:r>
        <w:separator/>
      </w:r>
    </w:p>
  </w:footnote>
  <w:footnote w:type="continuationSeparator" w:id="0">
    <w:p w14:paraId="2D19C689" w14:textId="77777777" w:rsidR="000C04BE" w:rsidRDefault="000C04BE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65574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382824">
    <w:abstractNumId w:val="17"/>
  </w:num>
  <w:num w:numId="3" w16cid:durableId="1391925827">
    <w:abstractNumId w:val="15"/>
  </w:num>
  <w:num w:numId="4" w16cid:durableId="1249465295">
    <w:abstractNumId w:val="11"/>
  </w:num>
  <w:num w:numId="5" w16cid:durableId="5407525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367664">
    <w:abstractNumId w:val="6"/>
  </w:num>
  <w:num w:numId="7" w16cid:durableId="319699894">
    <w:abstractNumId w:val="1"/>
  </w:num>
  <w:num w:numId="8" w16cid:durableId="1302034245">
    <w:abstractNumId w:val="13"/>
  </w:num>
  <w:num w:numId="9" w16cid:durableId="1017345487">
    <w:abstractNumId w:val="4"/>
  </w:num>
  <w:num w:numId="10" w16cid:durableId="1036856235">
    <w:abstractNumId w:val="8"/>
  </w:num>
  <w:num w:numId="11" w16cid:durableId="1159157106">
    <w:abstractNumId w:val="19"/>
  </w:num>
  <w:num w:numId="12" w16cid:durableId="1909881526">
    <w:abstractNumId w:val="7"/>
  </w:num>
  <w:num w:numId="13" w16cid:durableId="224802077">
    <w:abstractNumId w:val="20"/>
  </w:num>
  <w:num w:numId="14" w16cid:durableId="1582450339">
    <w:abstractNumId w:val="22"/>
  </w:num>
  <w:num w:numId="15" w16cid:durableId="15232238">
    <w:abstractNumId w:val="18"/>
  </w:num>
  <w:num w:numId="16" w16cid:durableId="407313303">
    <w:abstractNumId w:val="16"/>
  </w:num>
  <w:num w:numId="17" w16cid:durableId="808978085">
    <w:abstractNumId w:val="12"/>
  </w:num>
  <w:num w:numId="18" w16cid:durableId="1937203910">
    <w:abstractNumId w:val="9"/>
  </w:num>
  <w:num w:numId="19" w16cid:durableId="1845363585">
    <w:abstractNumId w:val="2"/>
  </w:num>
  <w:num w:numId="20" w16cid:durableId="1669137544">
    <w:abstractNumId w:val="14"/>
  </w:num>
  <w:num w:numId="21" w16cid:durableId="1934438448">
    <w:abstractNumId w:val="5"/>
  </w:num>
  <w:num w:numId="22" w16cid:durableId="914315171">
    <w:abstractNumId w:val="3"/>
  </w:num>
  <w:num w:numId="23" w16cid:durableId="126358017">
    <w:abstractNumId w:val="10"/>
  </w:num>
  <w:num w:numId="24" w16cid:durableId="952325334">
    <w:abstractNumId w:val="0"/>
  </w:num>
  <w:num w:numId="25" w16cid:durableId="1214384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2762"/>
    <w:rsid w:val="00003E2F"/>
    <w:rsid w:val="00050D51"/>
    <w:rsid w:val="00071B3E"/>
    <w:rsid w:val="00076EC6"/>
    <w:rsid w:val="000B2B54"/>
    <w:rsid w:val="000B314D"/>
    <w:rsid w:val="000C04BE"/>
    <w:rsid w:val="000D529B"/>
    <w:rsid w:val="000D749B"/>
    <w:rsid w:val="000E1805"/>
    <w:rsid w:val="000F47A2"/>
    <w:rsid w:val="00124E8D"/>
    <w:rsid w:val="00152802"/>
    <w:rsid w:val="0019722E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D125D"/>
    <w:rsid w:val="002E3928"/>
    <w:rsid w:val="002E7417"/>
    <w:rsid w:val="00302EED"/>
    <w:rsid w:val="00320576"/>
    <w:rsid w:val="00322FAF"/>
    <w:rsid w:val="003363BD"/>
    <w:rsid w:val="003919AD"/>
    <w:rsid w:val="003978FC"/>
    <w:rsid w:val="003B2EB4"/>
    <w:rsid w:val="003B504D"/>
    <w:rsid w:val="003B726C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E6110"/>
    <w:rsid w:val="004F0DA6"/>
    <w:rsid w:val="00500929"/>
    <w:rsid w:val="00512241"/>
    <w:rsid w:val="00573765"/>
    <w:rsid w:val="005958F3"/>
    <w:rsid w:val="00596592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A116A"/>
    <w:rsid w:val="006A5FCA"/>
    <w:rsid w:val="006C12D0"/>
    <w:rsid w:val="006D3765"/>
    <w:rsid w:val="00716D43"/>
    <w:rsid w:val="00753359"/>
    <w:rsid w:val="0078007C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D6C3B"/>
    <w:rsid w:val="008E2D83"/>
    <w:rsid w:val="008F0B57"/>
    <w:rsid w:val="00913345"/>
    <w:rsid w:val="009406E7"/>
    <w:rsid w:val="00947408"/>
    <w:rsid w:val="00960647"/>
    <w:rsid w:val="00962469"/>
    <w:rsid w:val="009665E0"/>
    <w:rsid w:val="009736D6"/>
    <w:rsid w:val="0098148C"/>
    <w:rsid w:val="009B3435"/>
    <w:rsid w:val="009C1EC6"/>
    <w:rsid w:val="009D365F"/>
    <w:rsid w:val="009D3AED"/>
    <w:rsid w:val="009E12B4"/>
    <w:rsid w:val="009E13D1"/>
    <w:rsid w:val="009F6016"/>
    <w:rsid w:val="00A17CBB"/>
    <w:rsid w:val="00A46117"/>
    <w:rsid w:val="00A4717A"/>
    <w:rsid w:val="00AA13E1"/>
    <w:rsid w:val="00AC24E4"/>
    <w:rsid w:val="00AD11AB"/>
    <w:rsid w:val="00B21FBC"/>
    <w:rsid w:val="00B24B91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82B77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07B98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2599C"/>
    <w:rsid w:val="00F63DA0"/>
    <w:rsid w:val="00FD509D"/>
    <w:rsid w:val="00FE6DA9"/>
    <w:rsid w:val="00FF2B3F"/>
    <w:rsid w:val="00FF4FBF"/>
    <w:rsid w:val="00FF674E"/>
    <w:rsid w:val="2B3DC5D6"/>
    <w:rsid w:val="2DC44E06"/>
    <w:rsid w:val="345F1D50"/>
    <w:rsid w:val="3506A999"/>
    <w:rsid w:val="421FEBE4"/>
    <w:rsid w:val="4DFE33F0"/>
    <w:rsid w:val="5A633BAF"/>
    <w:rsid w:val="5DFA7731"/>
    <w:rsid w:val="6842F460"/>
    <w:rsid w:val="6AE3ACBD"/>
    <w:rsid w:val="784D420B"/>
    <w:rsid w:val="7F4A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v.uk/government/publications/fire-safety-risk-assessment-educational-premis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6A0CC-DD75-4BE6-B298-C55185C1A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3431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Barnack Pre-School</cp:lastModifiedBy>
  <cp:revision>11</cp:revision>
  <dcterms:created xsi:type="dcterms:W3CDTF">2024-01-02T15:45:00Z</dcterms:created>
  <dcterms:modified xsi:type="dcterms:W3CDTF">2025-01-22T14:17:00Z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