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8171" w14:textId="586237E5" w:rsidR="009D08F3" w:rsidRPr="00977948" w:rsidRDefault="00C3510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4B074367" wp14:editId="75121500">
            <wp:extent cx="1594254" cy="731520"/>
            <wp:effectExtent l="0" t="0" r="6350" b="0"/>
            <wp:docPr id="799903317"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3317"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817" cy="734531"/>
                    </a:xfrm>
                    <a:prstGeom prst="rect">
                      <a:avLst/>
                    </a:prstGeom>
                  </pic:spPr>
                </pic:pic>
              </a:graphicData>
            </a:graphic>
          </wp:inline>
        </w:drawing>
      </w:r>
      <w:r w:rsidR="000968FA"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25A63A2A"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C3510A">
        <w:rPr>
          <w:b w:val="0"/>
          <w:i/>
          <w:iCs/>
          <w:sz w:val="22"/>
          <w:szCs w:val="22"/>
        </w:rPr>
        <w:t xml:space="preserve">Barnack Pre-School </w:t>
      </w:r>
      <w:r w:rsidRPr="0049232B">
        <w:rPr>
          <w:b w:val="0"/>
          <w:sz w:val="22"/>
          <w:szCs w:val="22"/>
        </w:rPr>
        <w:t>on</w:t>
      </w:r>
      <w:r w:rsidR="00C3510A">
        <w:rPr>
          <w:b w:val="0"/>
          <w:i/>
          <w:iCs/>
          <w:sz w:val="22"/>
          <w:szCs w:val="22"/>
        </w:rPr>
        <w:t>22nd January 2025</w:t>
      </w:r>
      <w:r>
        <w:rPr>
          <w:b w:val="0"/>
          <w:sz w:val="22"/>
          <w:szCs w:val="22"/>
        </w:rPr>
        <w:t>.</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0F5007" w:rsidP="00077235">
      <w:pPr>
        <w:tabs>
          <w:tab w:val="left" w:pos="1440"/>
        </w:tabs>
        <w:spacing w:before="120" w:after="120" w:line="360" w:lineRule="auto"/>
        <w:ind w:left="2160" w:hanging="2160"/>
        <w:rPr>
          <w:rFonts w:ascii="Arial" w:hAnsi="Arial" w:cs="Arial"/>
          <w:sz w:val="22"/>
          <w:szCs w:val="22"/>
        </w:rPr>
      </w:pPr>
      <w:hyperlink r:id="rId12" w:anchor="!prod/f48ed1d4-7564-ea11-a811-000d3a0bad7c/curr/GBP" w:history="1">
        <w:r w:rsidRPr="00FA0D46">
          <w:rPr>
            <w:rStyle w:val="Hyperlink"/>
            <w:rFonts w:ascii="Arial" w:hAnsi="Arial" w:cs="Arial"/>
            <w:sz w:val="22"/>
            <w:szCs w:val="22"/>
          </w:rPr>
          <w:t>Accident Record</w:t>
        </w:r>
      </w:hyperlink>
      <w:r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F5C65" w14:textId="77777777" w:rsidR="00655238" w:rsidRDefault="00655238" w:rsidP="00E07382">
      <w:r>
        <w:separator/>
      </w:r>
    </w:p>
  </w:endnote>
  <w:endnote w:type="continuationSeparator" w:id="0">
    <w:p w14:paraId="0207331F" w14:textId="77777777" w:rsidR="00655238" w:rsidRDefault="00655238" w:rsidP="00E07382">
      <w:r>
        <w:continuationSeparator/>
      </w:r>
    </w:p>
  </w:endnote>
  <w:endnote w:type="continuationNotice" w:id="1">
    <w:p w14:paraId="77A654E9" w14:textId="77777777" w:rsidR="00655238" w:rsidRDefault="00655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7875A8D0" w:rsidR="00125204" w:rsidRPr="000A65DE" w:rsidRDefault="000A65DE" w:rsidP="000A65DE">
    <w:pPr>
      <w:pStyle w:val="Footer"/>
      <w:rPr>
        <w:rFonts w:ascii="Arial" w:hAnsi="Arial" w:cs="Arial"/>
        <w:i/>
        <w:iCs/>
        <w:sz w:val="20"/>
        <w:szCs w:val="20"/>
      </w:rPr>
    </w:pPr>
    <w:r w:rsidRPr="000A65DE">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2E21D" w14:textId="77777777" w:rsidR="00655238" w:rsidRDefault="00655238" w:rsidP="00E07382">
      <w:r>
        <w:separator/>
      </w:r>
    </w:p>
  </w:footnote>
  <w:footnote w:type="continuationSeparator" w:id="0">
    <w:p w14:paraId="74132467" w14:textId="77777777" w:rsidR="00655238" w:rsidRDefault="00655238" w:rsidP="00E07382">
      <w:r>
        <w:continuationSeparator/>
      </w:r>
    </w:p>
  </w:footnote>
  <w:footnote w:type="continuationNotice" w:id="1">
    <w:p w14:paraId="4DED182A" w14:textId="77777777" w:rsidR="00655238" w:rsidRDefault="00655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65DE"/>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3B2B"/>
    <w:rsid w:val="001D60A8"/>
    <w:rsid w:val="001D6E05"/>
    <w:rsid w:val="001D6FE2"/>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238"/>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38B8"/>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60C86"/>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163A1"/>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510A"/>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1AB5798C"/>
    <w:rsid w:val="3582F041"/>
    <w:rsid w:val="4CD60275"/>
    <w:rsid w:val="544CA0AA"/>
    <w:rsid w:val="6F122838"/>
    <w:rsid w:val="6F1C54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604921218">
      <w:bodyDiv w:val="1"/>
      <w:marLeft w:val="0"/>
      <w:marRight w:val="0"/>
      <w:marTop w:val="0"/>
      <w:marBottom w:val="0"/>
      <w:divBdr>
        <w:top w:val="none" w:sz="0" w:space="0" w:color="auto"/>
        <w:left w:val="none" w:sz="0" w:space="0" w:color="auto"/>
        <w:bottom w:val="none" w:sz="0" w:space="0" w:color="auto"/>
        <w:right w:val="none" w:sz="0" w:space="0" w:color="auto"/>
      </w:divBdr>
    </w:div>
    <w:div w:id="1149517019">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CA814-9A4F-45FD-AA54-B60658F4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Company>Hewlett-Packard Company</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7</cp:revision>
  <cp:lastPrinted>2011-11-21T12:20:00Z</cp:lastPrinted>
  <dcterms:created xsi:type="dcterms:W3CDTF">2024-01-02T15:55:00Z</dcterms:created>
  <dcterms:modified xsi:type="dcterms:W3CDTF">2025-01-22T15:01:00Z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